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bottom w:color="000000" w:space="1" w:sz="4" w:val="single"/>
        </w:pBd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Linee guida per il formato dei testi per il Manifesto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testo (carattere Arial 12, tranne il titolo: 14 e la bibliografia: 11) dovrà essere di 8.500 caratteri max. spazi inclusi e dovrà così comporsi: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TITOLO</w:t>
      </w:r>
      <w:r w:rsidDel="00000000" w:rsidR="00000000" w:rsidRPr="00000000">
        <w:rPr>
          <w:sz w:val="24"/>
          <w:szCs w:val="24"/>
          <w:rtl w:val="0"/>
        </w:rPr>
        <w:t xml:space="preserve"> (60 caratteri max. spazi inclusi, maiuscolo e in grassetto, carattere 14)</w:t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Sottotitolo</w:t>
      </w:r>
      <w:r w:rsidDel="00000000" w:rsidR="00000000" w:rsidRPr="00000000">
        <w:rPr>
          <w:sz w:val="24"/>
          <w:szCs w:val="24"/>
          <w:rtl w:val="0"/>
        </w:rPr>
        <w:t xml:space="preserve"> (100 caratteri max. spazi inclusi, minuscolo e in grassetto)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</w:t>
      </w:r>
      <w:r w:rsidDel="00000000" w:rsidR="00000000" w:rsidRPr="00000000">
        <w:rPr>
          <w:sz w:val="24"/>
          <w:szCs w:val="24"/>
          <w:rtl w:val="0"/>
        </w:rPr>
        <w:t xml:space="preserve"> (minuscolo e grassetto)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COGNOME</w:t>
      </w:r>
      <w:r w:rsidDel="00000000" w:rsidR="00000000" w:rsidRPr="00000000">
        <w:rPr>
          <w:sz w:val="24"/>
          <w:szCs w:val="24"/>
          <w:rtl w:val="0"/>
        </w:rPr>
        <w:t xml:space="preserve"> (maiuscolo e grassetto) dell’autore/i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Affiliazione</w:t>
      </w:r>
      <w:r w:rsidDel="00000000" w:rsidR="00000000" w:rsidRPr="00000000">
        <w:rPr>
          <w:sz w:val="24"/>
          <w:szCs w:val="24"/>
          <w:rtl w:val="0"/>
        </w:rPr>
        <w:t xml:space="preserve"> (corsivo)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 parole chiave separate da una virgola.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Formattazione dei paragrafi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Titolo paragrafo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Testo del paragrafo</w:t>
      </w:r>
    </w:p>
    <w:p w:rsidR="00000000" w:rsidDel="00000000" w:rsidP="00000000" w:rsidRDefault="00000000" w:rsidRPr="00000000" w14:paraId="0000001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Titolo paragrafo</w:t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Testo del paragrafo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Titolo paragrafo</w:t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Testo del paragrafo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Bibliografia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Massimo 5 riferimenti bibliografici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All’interno del testo (carattere Arial 12)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(Martinotti, 1993)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(Giddens, 1990: 27)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(Camagni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1990: 240-241)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(Martinotti, 1993; Zajczyk, 1999; Mingione, 2000; Pisati e Lucchini, 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 bibliografia a fondo testo (carattere Arial 11)</w:t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i volumi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Bauman Z., 2001,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Voglia di comunità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Laterza, Bari.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Boyer R. and Savageau D., 1989,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Places Rated Almanac. Your Guide to Finding the Best Places to Live in America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Prentice Hall, New York.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i capitoli in volumi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Duclos D., 1999, “La nascita dell’iperborghesia”, in G. Martinotti (a cura di),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dimensione metropolitana: sviluppo e governo della nuova città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il Mulino, Bologna, pp. 175-187.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Camagni R., Capello R., La Bella A., Rabino G. and Zannie M., 1990, “Italy”, in P. Nijkamp, S. Reichman and M. Wegener (eds),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Euromobile, Transport, Communications and Mobility in Europe. A Cross-National Comparative Overview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Avebury, Aldershot, pp. 235-255.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gli articoli su riviste scientifiche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Belloni C., 1994, “Che cos’è il tempo libero?”,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Sociologia del lavoro, dell’organizzazione e dell’economia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n. 56, pp. 17-32.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Bruinsma F. and Rietveld P. 1998, “The Accessibility of European Cities: Theoretical Framework and Comparison Approaches”,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 and Planning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vol. 30, n. 3, pp. 499-521.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gli articoli su quotidiani e periodici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Grossi A., 2000, “Come cambia l’architettura”, in «Corriere della Sera», 20 marzo, p. 1 e pp. 33-34.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spacing w:line="240" w:lineRule="auto"/>
        <w:ind w:left="720" w:hanging="720"/>
        <w:jc w:val="both"/>
        <w:rPr/>
      </w:pPr>
      <w:r w:rsidDel="00000000" w:rsidR="00000000" w:rsidRPr="00000000">
        <w:rPr>
          <w:rtl w:val="0"/>
        </w:rPr>
        <w:t xml:space="preserve">Galli E., 2010, “Le città del mondo cambiano”, in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«Panorama», 29 agosto, p. 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i paper presentati in convegni, conferenze e seminari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Rampazi M., 2007, “I mutevoli confini della domesticità nello spazio-tempo contemporaneo”, in Seminario AIS - Sezione Vita Quotidiana,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costruzione quotidiana della domesticità. Trasformazioni e continuità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Università degli studi di Padova, Padova, 26 gennaio.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 gli atti di convegni</w:t>
      </w:r>
    </w:p>
    <w:bookmarkStart w:colFirst="0" w:colLast="0" w:name="bookmark=id.30j0zll" w:id="0"/>
    <w:bookmarkEnd w:id="0"/>
    <w:bookmarkStart w:colFirst="0" w:colLast="0" w:name="bookmark=id.1fob9te" w:id="1"/>
    <w:bookmarkEnd w:id="1"/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Nuvolati G., 1994, “Level of Housing Satisfaction in European Countries”, European Network for Housing Research,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Meeting and Seminar of Young Housing Researchers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London, 20-22 April, Proceedings, (eventuale: editore, città di pubblicazione), pp. 114-124 (eventuale: CD-rom disponibile/available).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articoli online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Monducci R., 2013, “Check up delle imprese italiane: assetti strutturali e fattori di competitività”, [https://www.slideshare.net/slideistat/2-monducci-cis5-28797752] (sito visionato il 12 settembre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Allegare 1 foto o immagine o grafico o tabella</w:t>
      </w:r>
      <w:r w:rsidDel="00000000" w:rsidR="00000000" w:rsidRPr="00000000">
        <w:rPr>
          <w:sz w:val="24"/>
          <w:szCs w:val="24"/>
          <w:rtl w:val="0"/>
        </w:rPr>
        <w:t xml:space="preserve"> inerente il tema trattato (foto e immagini originali o con autorizzazione alla riproduzione, ad alta risoluzione con didascalia, fonte e/o autore).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 sono previste note né a piè pagina né a fondo testo.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04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cs="Garamond" w:eastAsia="Garamond" w:hAnsi="Garamon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2hNuEoTstQCUfq26h4HWNfCZg==">CgMxLjAyCmlkLjMwajB6bGwyCmlkLjFmb2I5dGU4AHIhMUJ2Ti1sbm5uaHlXVDRoRERNV2hra2FEeExYWndQSDFq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